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E62508" w14:textId="77777777" w:rsidR="00F6562E" w:rsidRDefault="00F6562E" w:rsidP="006E5FD8">
      <w:pPr>
        <w:pBdr>
          <w:bottom w:val="single" w:sz="6" w:space="1" w:color="auto"/>
        </w:pBdr>
        <w:jc w:val="both"/>
        <w:rPr>
          <w:rFonts w:ascii="Arial" w:hAnsi="Arial" w:cs="Arial"/>
          <w:b/>
          <w:bCs/>
          <w:sz w:val="40"/>
          <w:szCs w:val="40"/>
        </w:rPr>
      </w:pPr>
    </w:p>
    <w:p w14:paraId="13C184C5" w14:textId="70ACCA9F" w:rsidR="006E5FD8" w:rsidRDefault="006E5FD8" w:rsidP="006E5FD8">
      <w:pPr>
        <w:pBdr>
          <w:bottom w:val="single" w:sz="6" w:space="1" w:color="auto"/>
        </w:pBdr>
        <w:jc w:val="both"/>
        <w:rPr>
          <w:rFonts w:ascii="Arial" w:hAnsi="Arial" w:cs="Arial"/>
          <w:b/>
          <w:bCs/>
          <w:sz w:val="40"/>
          <w:szCs w:val="40"/>
        </w:rPr>
      </w:pPr>
      <w:r w:rsidRPr="006E5FD8">
        <w:rPr>
          <w:rFonts w:ascii="Arial" w:hAnsi="Arial" w:cs="Arial"/>
          <w:b/>
          <w:bCs/>
          <w:sz w:val="40"/>
          <w:szCs w:val="40"/>
        </w:rPr>
        <w:t>Especialización en Psicología Junguiana y Arquetipal</w:t>
      </w:r>
    </w:p>
    <w:p w14:paraId="020F3CB5" w14:textId="77777777" w:rsidR="006E5FD8" w:rsidRPr="006E5FD8" w:rsidRDefault="006E5FD8" w:rsidP="006E5FD8">
      <w:pPr>
        <w:jc w:val="both"/>
        <w:rPr>
          <w:rFonts w:ascii="Arial" w:hAnsi="Arial" w:cs="Arial"/>
          <w:i/>
          <w:iCs/>
          <w:sz w:val="28"/>
          <w:szCs w:val="28"/>
        </w:rPr>
      </w:pPr>
      <w:r w:rsidRPr="006E5FD8">
        <w:rPr>
          <w:rFonts w:ascii="Arial" w:hAnsi="Arial" w:cs="Arial"/>
          <w:i/>
          <w:iCs/>
          <w:sz w:val="28"/>
          <w:szCs w:val="28"/>
        </w:rPr>
        <w:t>Calendario Académico: Abril – Diciembre</w:t>
      </w:r>
    </w:p>
    <w:p w14:paraId="1D9895A4" w14:textId="157401C8" w:rsidR="006E5FD8" w:rsidRPr="001646EA" w:rsidRDefault="006E5FD8" w:rsidP="001646E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/>
          <w:bCs/>
          <w:sz w:val="36"/>
          <w:szCs w:val="36"/>
        </w:rPr>
      </w:pPr>
      <w:r w:rsidRPr="001646EA">
        <w:rPr>
          <w:rFonts w:ascii="Arial" w:hAnsi="Arial" w:cs="Arial"/>
          <w:b/>
          <w:bCs/>
          <w:sz w:val="36"/>
          <w:szCs w:val="36"/>
        </w:rPr>
        <w:t>Módulo I: Fundamentos y Epistemología (</w:t>
      </w:r>
      <w:r w:rsidR="001646EA" w:rsidRPr="001646EA">
        <w:rPr>
          <w:rFonts w:ascii="Arial" w:hAnsi="Arial" w:cs="Arial"/>
          <w:b/>
          <w:bCs/>
          <w:sz w:val="36"/>
          <w:szCs w:val="36"/>
        </w:rPr>
        <w:t>abril</w:t>
      </w:r>
      <w:r w:rsidRPr="001646EA">
        <w:rPr>
          <w:rFonts w:ascii="Arial" w:hAnsi="Arial" w:cs="Arial"/>
          <w:b/>
          <w:bCs/>
          <w:sz w:val="36"/>
          <w:szCs w:val="36"/>
        </w:rPr>
        <w:t>)</w:t>
      </w:r>
    </w:p>
    <w:p w14:paraId="3C2AC1FE" w14:textId="552A27D5" w:rsidR="007E4FFD" w:rsidRPr="006E5FD8" w:rsidRDefault="006E5FD8" w:rsidP="006E5FD8">
      <w:pPr>
        <w:jc w:val="both"/>
        <w:rPr>
          <w:rFonts w:ascii="Arial" w:hAnsi="Arial" w:cs="Arial"/>
          <w:b/>
          <w:bCs/>
          <w:sz w:val="28"/>
          <w:szCs w:val="28"/>
          <w:u w:val="single"/>
        </w:rPr>
      </w:pPr>
      <w:r w:rsidRPr="006E5FD8">
        <w:rPr>
          <w:rFonts w:ascii="Arial" w:hAnsi="Arial" w:cs="Arial"/>
          <w:sz w:val="28"/>
          <w:szCs w:val="28"/>
          <w:u w:val="single"/>
        </w:rPr>
        <w:t xml:space="preserve"> * </w:t>
      </w:r>
      <w:r w:rsidRPr="006E5FD8">
        <w:rPr>
          <w:rFonts w:ascii="Arial" w:hAnsi="Arial" w:cs="Arial"/>
          <w:b/>
          <w:bCs/>
          <w:sz w:val="28"/>
          <w:szCs w:val="28"/>
          <w:u w:val="single"/>
        </w:rPr>
        <w:t>Clase 1</w:t>
      </w:r>
      <w:r w:rsidRPr="006E5FD8">
        <w:rPr>
          <w:rFonts w:ascii="Arial" w:hAnsi="Arial" w:cs="Arial"/>
          <w:sz w:val="28"/>
          <w:szCs w:val="28"/>
          <w:u w:val="single"/>
        </w:rPr>
        <w:t xml:space="preserve">: </w:t>
      </w:r>
      <w:r w:rsidRPr="006E5FD8">
        <w:rPr>
          <w:rFonts w:ascii="Arial" w:hAnsi="Arial" w:cs="Arial"/>
          <w:b/>
          <w:bCs/>
          <w:sz w:val="28"/>
          <w:szCs w:val="28"/>
          <w:u w:val="single"/>
        </w:rPr>
        <w:t>La Génesis del Pensamiento Junguiano.</w:t>
      </w:r>
    </w:p>
    <w:p w14:paraId="11084633" w14:textId="1B795DF0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 xml:space="preserve">   * Más allá de la biografía: </w:t>
      </w:r>
      <w:r w:rsidR="007E4FFD">
        <w:rPr>
          <w:rFonts w:ascii="Arial" w:hAnsi="Arial" w:cs="Arial"/>
          <w:sz w:val="28"/>
          <w:szCs w:val="28"/>
        </w:rPr>
        <w:t xml:space="preserve">El contexto vital de Carl G Jung y </w:t>
      </w:r>
      <w:r w:rsidRPr="006E5FD8">
        <w:rPr>
          <w:rFonts w:ascii="Arial" w:hAnsi="Arial" w:cs="Arial"/>
          <w:sz w:val="28"/>
          <w:szCs w:val="28"/>
        </w:rPr>
        <w:t>la crisis existencial como motor del descubrimiento.</w:t>
      </w:r>
    </w:p>
    <w:p w14:paraId="0579CE1A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El espíritu de la época y la ruptura con el paradigma reduccionista de la época.</w:t>
      </w:r>
    </w:p>
    <w:p w14:paraId="2CE46F13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La ecuación personal de C.G. Jung: del laboratorio psiquiátrico a la visión del Libro Rojo.</w:t>
      </w:r>
    </w:p>
    <w:p w14:paraId="5285E526" w14:textId="77777777" w:rsidR="006E5FD8" w:rsidRPr="006E5FD8" w:rsidRDefault="006E5FD8" w:rsidP="006E5FD8">
      <w:pPr>
        <w:jc w:val="both"/>
        <w:rPr>
          <w:rFonts w:ascii="Arial" w:hAnsi="Arial" w:cs="Arial"/>
          <w:b/>
          <w:bCs/>
          <w:sz w:val="28"/>
          <w:szCs w:val="28"/>
          <w:u w:val="single"/>
        </w:rPr>
      </w:pPr>
      <w:r w:rsidRPr="006E5FD8">
        <w:rPr>
          <w:rFonts w:ascii="Arial" w:hAnsi="Arial" w:cs="Arial"/>
          <w:sz w:val="28"/>
          <w:szCs w:val="28"/>
          <w:u w:val="single"/>
        </w:rPr>
        <w:t xml:space="preserve"> * </w:t>
      </w:r>
      <w:r w:rsidRPr="006E5FD8">
        <w:rPr>
          <w:rFonts w:ascii="Arial" w:hAnsi="Arial" w:cs="Arial"/>
          <w:b/>
          <w:bCs/>
          <w:sz w:val="28"/>
          <w:szCs w:val="28"/>
          <w:u w:val="single"/>
        </w:rPr>
        <w:t>Clase 2</w:t>
      </w:r>
      <w:r w:rsidRPr="006E5FD8">
        <w:rPr>
          <w:rFonts w:ascii="Arial" w:hAnsi="Arial" w:cs="Arial"/>
          <w:sz w:val="28"/>
          <w:szCs w:val="28"/>
          <w:u w:val="single"/>
        </w:rPr>
        <w:t xml:space="preserve">: </w:t>
      </w:r>
      <w:r w:rsidRPr="006E5FD8">
        <w:rPr>
          <w:rFonts w:ascii="Arial" w:hAnsi="Arial" w:cs="Arial"/>
          <w:b/>
          <w:bCs/>
          <w:sz w:val="28"/>
          <w:szCs w:val="28"/>
          <w:u w:val="single"/>
        </w:rPr>
        <w:t>Epistemología de la Realidad Psíquica.</w:t>
      </w:r>
    </w:p>
    <w:p w14:paraId="75B4B3F3" w14:textId="00CB7C8C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El concepto de Esse in Anima</w:t>
      </w:r>
      <w:r w:rsidR="007E4FFD">
        <w:rPr>
          <w:rFonts w:ascii="Arial" w:hAnsi="Arial" w:cs="Arial"/>
          <w:sz w:val="28"/>
          <w:szCs w:val="28"/>
        </w:rPr>
        <w:t xml:space="preserve"> (ser en el alma)</w:t>
      </w:r>
      <w:r w:rsidRPr="006E5FD8">
        <w:rPr>
          <w:rFonts w:ascii="Arial" w:hAnsi="Arial" w:cs="Arial"/>
          <w:sz w:val="28"/>
          <w:szCs w:val="28"/>
        </w:rPr>
        <w:t>: la psique como realidad autónoma y primaria.</w:t>
      </w:r>
    </w:p>
    <w:p w14:paraId="3068669E" w14:textId="1975C66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Crítica a la psicología sin alma: la recuperación del fenómeno psíquico en la modernidad.</w:t>
      </w:r>
    </w:p>
    <w:p w14:paraId="30358042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Límites y alcances del método fenomenológico junguiano.</w:t>
      </w:r>
    </w:p>
    <w:p w14:paraId="0F863B0C" w14:textId="0B060DDD" w:rsidR="006E5FD8" w:rsidRPr="001646EA" w:rsidRDefault="006E5FD8" w:rsidP="001646E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/>
          <w:bCs/>
          <w:sz w:val="36"/>
          <w:szCs w:val="36"/>
        </w:rPr>
      </w:pPr>
      <w:r w:rsidRPr="001646EA">
        <w:rPr>
          <w:rFonts w:ascii="Arial" w:hAnsi="Arial" w:cs="Arial"/>
          <w:b/>
          <w:bCs/>
          <w:sz w:val="36"/>
          <w:szCs w:val="36"/>
        </w:rPr>
        <w:t>Módulo II: Dinámica y Estructura de la Psique (</w:t>
      </w:r>
      <w:r w:rsidR="001646EA" w:rsidRPr="001646EA">
        <w:rPr>
          <w:rFonts w:ascii="Arial" w:hAnsi="Arial" w:cs="Arial"/>
          <w:b/>
          <w:bCs/>
          <w:sz w:val="36"/>
          <w:szCs w:val="36"/>
        </w:rPr>
        <w:t>mayo</w:t>
      </w:r>
      <w:r w:rsidRPr="001646EA">
        <w:rPr>
          <w:rFonts w:ascii="Arial" w:hAnsi="Arial" w:cs="Arial"/>
          <w:b/>
          <w:bCs/>
          <w:sz w:val="36"/>
          <w:szCs w:val="36"/>
        </w:rPr>
        <w:t>)</w:t>
      </w:r>
    </w:p>
    <w:p w14:paraId="2B93F162" w14:textId="77777777" w:rsidR="006E5FD8" w:rsidRPr="006E5FD8" w:rsidRDefault="006E5FD8" w:rsidP="006E5FD8">
      <w:pPr>
        <w:jc w:val="both"/>
        <w:rPr>
          <w:rFonts w:ascii="Arial" w:hAnsi="Arial" w:cs="Arial"/>
          <w:b/>
          <w:bCs/>
          <w:sz w:val="28"/>
          <w:szCs w:val="28"/>
          <w:u w:val="single"/>
        </w:rPr>
      </w:pPr>
      <w:r w:rsidRPr="006E5FD8">
        <w:rPr>
          <w:rFonts w:ascii="Arial" w:hAnsi="Arial" w:cs="Arial"/>
          <w:b/>
          <w:bCs/>
          <w:sz w:val="28"/>
          <w:szCs w:val="28"/>
          <w:u w:val="single"/>
        </w:rPr>
        <w:t> * Clase 3: Energética y Dinámica de lo Inconsciente.</w:t>
      </w:r>
    </w:p>
    <w:p w14:paraId="65A01504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La Libido como energía vital neutral: progresión, regresión y canalización.</w:t>
      </w:r>
    </w:p>
    <w:p w14:paraId="4953212E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Principios de equivalencia y entropía en el sistema psíquico.</w:t>
      </w:r>
    </w:p>
    <w:p w14:paraId="4B84A1AB" w14:textId="4D46FB88" w:rsid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La autorregulación y la función compensatoria de los procesos inconscientes.</w:t>
      </w:r>
    </w:p>
    <w:p w14:paraId="5A4BF97C" w14:textId="77777777" w:rsidR="00845525" w:rsidRDefault="00845525" w:rsidP="006E5FD8">
      <w:pPr>
        <w:jc w:val="both"/>
        <w:rPr>
          <w:rFonts w:ascii="Arial" w:hAnsi="Arial" w:cs="Arial"/>
          <w:sz w:val="28"/>
          <w:szCs w:val="28"/>
        </w:rPr>
      </w:pPr>
    </w:p>
    <w:p w14:paraId="62B71527" w14:textId="77777777" w:rsidR="00845525" w:rsidRPr="006E5FD8" w:rsidRDefault="00845525" w:rsidP="006E5FD8">
      <w:pPr>
        <w:jc w:val="both"/>
        <w:rPr>
          <w:rFonts w:ascii="Arial" w:hAnsi="Arial" w:cs="Arial"/>
          <w:sz w:val="28"/>
          <w:szCs w:val="28"/>
        </w:rPr>
      </w:pPr>
    </w:p>
    <w:p w14:paraId="704EFFF4" w14:textId="77777777" w:rsidR="006E5FD8" w:rsidRPr="006E5FD8" w:rsidRDefault="006E5FD8" w:rsidP="006E5FD8">
      <w:pPr>
        <w:jc w:val="both"/>
        <w:rPr>
          <w:rFonts w:ascii="Arial" w:hAnsi="Arial" w:cs="Arial"/>
          <w:b/>
          <w:bCs/>
          <w:sz w:val="28"/>
          <w:szCs w:val="28"/>
          <w:u w:val="single"/>
        </w:rPr>
      </w:pPr>
      <w:r w:rsidRPr="006E5FD8">
        <w:rPr>
          <w:rFonts w:ascii="Arial" w:hAnsi="Arial" w:cs="Arial"/>
          <w:sz w:val="28"/>
          <w:szCs w:val="28"/>
        </w:rPr>
        <w:lastRenderedPageBreak/>
        <w:t> </w:t>
      </w:r>
      <w:r w:rsidRPr="006E5FD8">
        <w:rPr>
          <w:rFonts w:ascii="Arial" w:hAnsi="Arial" w:cs="Arial"/>
          <w:b/>
          <w:bCs/>
          <w:sz w:val="28"/>
          <w:szCs w:val="28"/>
          <w:u w:val="single"/>
        </w:rPr>
        <w:t>* Clase 4: Geografía del Mundo Interno.</w:t>
      </w:r>
    </w:p>
    <w:p w14:paraId="21BE1BF1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Estructura multilineal: Consciencia, Inconsciente Personal e Inconsciente Colectivo.</w:t>
      </w:r>
    </w:p>
    <w:p w14:paraId="1542C066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La naturaleza de los Arquetipos: de los patrones biológicos a las imágenes primordiales.</w:t>
      </w:r>
    </w:p>
    <w:p w14:paraId="3CDBC659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Relación entre el instinto y la imagen arquetípica.</w:t>
      </w:r>
    </w:p>
    <w:p w14:paraId="56550E23" w14:textId="1A4DCB17" w:rsidR="006E5FD8" w:rsidRPr="001646EA" w:rsidRDefault="006E5FD8" w:rsidP="001646E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/>
          <w:bCs/>
          <w:sz w:val="36"/>
          <w:szCs w:val="36"/>
        </w:rPr>
      </w:pPr>
      <w:r w:rsidRPr="001646EA">
        <w:rPr>
          <w:rFonts w:ascii="Arial" w:hAnsi="Arial" w:cs="Arial"/>
          <w:b/>
          <w:bCs/>
          <w:sz w:val="36"/>
          <w:szCs w:val="36"/>
        </w:rPr>
        <w:t>Módulo III: El Complejo como Unidad de la Psique (</w:t>
      </w:r>
      <w:r w:rsidR="001646EA" w:rsidRPr="001646EA">
        <w:rPr>
          <w:rFonts w:ascii="Arial" w:hAnsi="Arial" w:cs="Arial"/>
          <w:b/>
          <w:bCs/>
          <w:sz w:val="36"/>
          <w:szCs w:val="36"/>
        </w:rPr>
        <w:t>junio</w:t>
      </w:r>
      <w:r w:rsidRPr="001646EA">
        <w:rPr>
          <w:rFonts w:ascii="Arial" w:hAnsi="Arial" w:cs="Arial"/>
          <w:b/>
          <w:bCs/>
          <w:sz w:val="36"/>
          <w:szCs w:val="36"/>
        </w:rPr>
        <w:t>)</w:t>
      </w:r>
    </w:p>
    <w:p w14:paraId="0F0D321C" w14:textId="3EA69B2D" w:rsidR="007E4FFD" w:rsidRPr="007E4FFD" w:rsidRDefault="006E5FD8" w:rsidP="007E4FFD">
      <w:pPr>
        <w:jc w:val="both"/>
        <w:rPr>
          <w:rFonts w:ascii="Arial" w:hAnsi="Arial" w:cs="Arial"/>
          <w:b/>
          <w:bCs/>
          <w:sz w:val="28"/>
          <w:szCs w:val="28"/>
          <w:u w:val="single"/>
        </w:rPr>
      </w:pPr>
      <w:r w:rsidRPr="006E5FD8">
        <w:rPr>
          <w:rFonts w:ascii="Arial" w:hAnsi="Arial" w:cs="Arial"/>
          <w:b/>
          <w:bCs/>
          <w:sz w:val="28"/>
          <w:szCs w:val="28"/>
          <w:u w:val="single"/>
        </w:rPr>
        <w:t> * Clase 5: Arquitectura de los Complejos.</w:t>
      </w:r>
      <w:r w:rsidR="007E4FFD" w:rsidRPr="00300736">
        <w:rPr>
          <w:rFonts w:ascii="Arial" w:hAnsi="Arial" w:cs="Arial"/>
          <w:b/>
          <w:bCs/>
          <w:sz w:val="28"/>
          <w:szCs w:val="28"/>
          <w:u w:val="single"/>
        </w:rPr>
        <w:t xml:space="preserve"> </w:t>
      </w:r>
      <w:r w:rsidR="007E4FFD" w:rsidRPr="007E4FFD">
        <w:rPr>
          <w:rFonts w:ascii="Arial" w:hAnsi="Arial" w:cs="Arial"/>
          <w:b/>
          <w:bCs/>
          <w:sz w:val="28"/>
          <w:szCs w:val="28"/>
          <w:u w:val="single"/>
        </w:rPr>
        <w:t>Los Complejos como Unidades de la Psique</w:t>
      </w:r>
      <w:r w:rsidR="00300736">
        <w:rPr>
          <w:rFonts w:ascii="Arial" w:hAnsi="Arial" w:cs="Arial"/>
          <w:b/>
          <w:bCs/>
          <w:sz w:val="28"/>
          <w:szCs w:val="28"/>
          <w:u w:val="single"/>
        </w:rPr>
        <w:t>.</w:t>
      </w:r>
    </w:p>
    <w:p w14:paraId="52394632" w14:textId="77777777" w:rsidR="007E4FFD" w:rsidRPr="007E4FFD" w:rsidRDefault="007E4FFD" w:rsidP="007E4FFD">
      <w:pPr>
        <w:jc w:val="both"/>
        <w:rPr>
          <w:rFonts w:ascii="Arial" w:hAnsi="Arial" w:cs="Arial"/>
          <w:sz w:val="28"/>
          <w:szCs w:val="28"/>
        </w:rPr>
      </w:pPr>
      <w:r w:rsidRPr="007E4FFD">
        <w:rPr>
          <w:rFonts w:ascii="Arial" w:hAnsi="Arial" w:cs="Arial"/>
          <w:sz w:val="28"/>
          <w:szCs w:val="28"/>
        </w:rPr>
        <w:t>Anatomía del complejo: núcleo arquetípico y cáscara de experiencias personales.</w:t>
      </w:r>
    </w:p>
    <w:p w14:paraId="7A46D62F" w14:textId="3212B466" w:rsidR="007E4FFD" w:rsidRPr="007E4FFD" w:rsidRDefault="007E4FFD" w:rsidP="007E4FFD">
      <w:pPr>
        <w:jc w:val="both"/>
        <w:rPr>
          <w:rFonts w:ascii="Arial" w:hAnsi="Arial" w:cs="Arial"/>
          <w:sz w:val="28"/>
          <w:szCs w:val="28"/>
        </w:rPr>
      </w:pPr>
      <w:r w:rsidRPr="007E4FFD">
        <w:rPr>
          <w:rFonts w:ascii="Arial" w:hAnsi="Arial" w:cs="Arial"/>
          <w:sz w:val="28"/>
          <w:szCs w:val="28"/>
        </w:rPr>
        <w:t>Fenomenología de la posesión: cuando el complejo actúa en lugar del Yo.</w:t>
      </w:r>
      <w:r>
        <w:rPr>
          <w:rFonts w:ascii="Arial" w:hAnsi="Arial" w:cs="Arial"/>
          <w:sz w:val="28"/>
          <w:szCs w:val="28"/>
        </w:rPr>
        <w:t xml:space="preserve"> </w:t>
      </w:r>
    </w:p>
    <w:p w14:paraId="74BD45C2" w14:textId="0A93CA1B" w:rsidR="006E5FD8" w:rsidRPr="006E5FD8" w:rsidRDefault="006E5FD8" w:rsidP="007E4FFD">
      <w:pPr>
        <w:jc w:val="both"/>
        <w:rPr>
          <w:rFonts w:ascii="Arial" w:hAnsi="Arial" w:cs="Arial"/>
          <w:b/>
          <w:bCs/>
          <w:sz w:val="28"/>
          <w:szCs w:val="28"/>
          <w:u w:val="single"/>
        </w:rPr>
      </w:pPr>
      <w:r w:rsidRPr="006E5FD8">
        <w:rPr>
          <w:rFonts w:ascii="Arial" w:hAnsi="Arial" w:cs="Arial"/>
          <w:b/>
          <w:bCs/>
          <w:sz w:val="28"/>
          <w:szCs w:val="28"/>
          <w:u w:val="single"/>
        </w:rPr>
        <w:t> * Clase 6: Fenomenología de la Proyección.</w:t>
      </w:r>
    </w:p>
    <w:p w14:paraId="1C2A197E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Mecanismos de transferencia y depósito de contenidos internos en el mundo externo.</w:t>
      </w:r>
    </w:p>
    <w:p w14:paraId="1620AD8D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El espejo del otro: cómo los complejos configuran nuestro vínculo con la realidad.</w:t>
      </w:r>
    </w:p>
    <w:p w14:paraId="7EAEA53A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El retiro de las proyecciones como paso ético en el desarrollo psíquico.</w:t>
      </w:r>
    </w:p>
    <w:p w14:paraId="0D05AC51" w14:textId="651ED2A4" w:rsidR="006E5FD8" w:rsidRPr="001646EA" w:rsidRDefault="006E5FD8" w:rsidP="001646E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/>
          <w:bCs/>
          <w:sz w:val="36"/>
          <w:szCs w:val="36"/>
        </w:rPr>
      </w:pPr>
      <w:r w:rsidRPr="001646EA">
        <w:rPr>
          <w:rFonts w:ascii="Arial" w:hAnsi="Arial" w:cs="Arial"/>
          <w:b/>
          <w:bCs/>
          <w:sz w:val="36"/>
          <w:szCs w:val="36"/>
        </w:rPr>
        <w:t>Módulo IV: Tipología y Orientación de la Consciencia (</w:t>
      </w:r>
      <w:r w:rsidR="001646EA">
        <w:rPr>
          <w:rFonts w:ascii="Arial" w:hAnsi="Arial" w:cs="Arial"/>
          <w:b/>
          <w:bCs/>
          <w:sz w:val="36"/>
          <w:szCs w:val="36"/>
        </w:rPr>
        <w:t>j</w:t>
      </w:r>
      <w:r w:rsidRPr="001646EA">
        <w:rPr>
          <w:rFonts w:ascii="Arial" w:hAnsi="Arial" w:cs="Arial"/>
          <w:b/>
          <w:bCs/>
          <w:sz w:val="36"/>
          <w:szCs w:val="36"/>
        </w:rPr>
        <w:t>ulio)</w:t>
      </w:r>
    </w:p>
    <w:p w14:paraId="2DB057D9" w14:textId="77777777" w:rsidR="006E5FD8" w:rsidRPr="006E5FD8" w:rsidRDefault="006E5FD8" w:rsidP="006E5FD8">
      <w:pPr>
        <w:jc w:val="both"/>
        <w:rPr>
          <w:rFonts w:ascii="Arial" w:hAnsi="Arial" w:cs="Arial"/>
          <w:b/>
          <w:bCs/>
          <w:sz w:val="28"/>
          <w:szCs w:val="28"/>
          <w:u w:val="single"/>
        </w:rPr>
      </w:pPr>
      <w:r w:rsidRPr="006E5FD8">
        <w:rPr>
          <w:rFonts w:ascii="Arial" w:hAnsi="Arial" w:cs="Arial"/>
          <w:sz w:val="28"/>
          <w:szCs w:val="28"/>
        </w:rPr>
        <w:t> </w:t>
      </w:r>
      <w:r w:rsidRPr="006E5FD8">
        <w:rPr>
          <w:rFonts w:ascii="Arial" w:hAnsi="Arial" w:cs="Arial"/>
          <w:b/>
          <w:bCs/>
          <w:sz w:val="28"/>
          <w:szCs w:val="28"/>
          <w:u w:val="single"/>
        </w:rPr>
        <w:t>* Clase 7: Brújulas de la Consciencia: Funciones Racionales.</w:t>
      </w:r>
    </w:p>
    <w:p w14:paraId="6126F10D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Pensamiento y Sentimiento: los criterios de valoración del mundo.</w:t>
      </w:r>
    </w:p>
    <w:p w14:paraId="2DFA7C08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Dinámica entre la función superior y la función inferior.</w:t>
      </w:r>
    </w:p>
    <w:p w14:paraId="7D74FF7E" w14:textId="77777777" w:rsid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El conflicto de los opuestos en la toma de decisiones clínicas.</w:t>
      </w:r>
    </w:p>
    <w:p w14:paraId="123E9A77" w14:textId="77777777" w:rsidR="00845525" w:rsidRDefault="00845525" w:rsidP="006E5FD8">
      <w:pPr>
        <w:jc w:val="both"/>
        <w:rPr>
          <w:rFonts w:ascii="Arial" w:hAnsi="Arial" w:cs="Arial"/>
          <w:sz w:val="28"/>
          <w:szCs w:val="28"/>
        </w:rPr>
      </w:pPr>
    </w:p>
    <w:p w14:paraId="70256DF4" w14:textId="77777777" w:rsidR="00845525" w:rsidRPr="006E5FD8" w:rsidRDefault="00845525" w:rsidP="006E5FD8">
      <w:pPr>
        <w:jc w:val="both"/>
        <w:rPr>
          <w:rFonts w:ascii="Arial" w:hAnsi="Arial" w:cs="Arial"/>
          <w:sz w:val="28"/>
          <w:szCs w:val="28"/>
        </w:rPr>
      </w:pPr>
    </w:p>
    <w:p w14:paraId="0C7A74A5" w14:textId="77777777" w:rsidR="006E5FD8" w:rsidRPr="006E5FD8" w:rsidRDefault="006E5FD8" w:rsidP="006E5FD8">
      <w:pPr>
        <w:jc w:val="both"/>
        <w:rPr>
          <w:rFonts w:ascii="Arial" w:hAnsi="Arial" w:cs="Arial"/>
          <w:b/>
          <w:bCs/>
          <w:sz w:val="28"/>
          <w:szCs w:val="28"/>
          <w:u w:val="single"/>
        </w:rPr>
      </w:pPr>
      <w:r w:rsidRPr="006E5FD8">
        <w:rPr>
          <w:rFonts w:ascii="Arial" w:hAnsi="Arial" w:cs="Arial"/>
          <w:sz w:val="28"/>
          <w:szCs w:val="28"/>
        </w:rPr>
        <w:lastRenderedPageBreak/>
        <w:t> </w:t>
      </w:r>
      <w:r w:rsidRPr="006E5FD8">
        <w:rPr>
          <w:rFonts w:ascii="Arial" w:hAnsi="Arial" w:cs="Arial"/>
          <w:b/>
          <w:bCs/>
          <w:sz w:val="28"/>
          <w:szCs w:val="28"/>
          <w:u w:val="single"/>
        </w:rPr>
        <w:t>* Clase 8: Percepción y Captación del Mundo: Funciones Irracionales.</w:t>
      </w:r>
    </w:p>
    <w:p w14:paraId="50D998C2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Sensación e Intuición: el dato concreto frente a la percepción de posibilidades.</w:t>
      </w:r>
    </w:p>
    <w:p w14:paraId="46C63ADE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Extraversión e Introversión como actitudes vitales de la libido.</w:t>
      </w:r>
    </w:p>
    <w:p w14:paraId="3DCD422C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La utilización de la tipología como herramienta de diagnóstico y comprensión del paciente.</w:t>
      </w:r>
    </w:p>
    <w:p w14:paraId="06705E91" w14:textId="5C597BEF" w:rsidR="006E5FD8" w:rsidRPr="001646EA" w:rsidRDefault="006E5FD8" w:rsidP="001646E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/>
          <w:bCs/>
          <w:sz w:val="36"/>
          <w:szCs w:val="36"/>
        </w:rPr>
      </w:pPr>
      <w:r w:rsidRPr="001646EA">
        <w:rPr>
          <w:rFonts w:ascii="Arial" w:hAnsi="Arial" w:cs="Arial"/>
          <w:b/>
          <w:bCs/>
          <w:sz w:val="36"/>
          <w:szCs w:val="36"/>
        </w:rPr>
        <w:t>Módulo V: Las Figuras del Destino: Sombra y Persona (</w:t>
      </w:r>
      <w:r w:rsidR="001646EA" w:rsidRPr="001646EA">
        <w:rPr>
          <w:rFonts w:ascii="Arial" w:hAnsi="Arial" w:cs="Arial"/>
          <w:b/>
          <w:bCs/>
          <w:sz w:val="36"/>
          <w:szCs w:val="36"/>
        </w:rPr>
        <w:t>agosto</w:t>
      </w:r>
      <w:r w:rsidRPr="001646EA">
        <w:rPr>
          <w:rFonts w:ascii="Arial" w:hAnsi="Arial" w:cs="Arial"/>
          <w:b/>
          <w:bCs/>
          <w:sz w:val="36"/>
          <w:szCs w:val="36"/>
        </w:rPr>
        <w:t>)</w:t>
      </w:r>
    </w:p>
    <w:p w14:paraId="1FE88638" w14:textId="77777777" w:rsidR="006E5FD8" w:rsidRPr="006E5FD8" w:rsidRDefault="006E5FD8" w:rsidP="006E5FD8">
      <w:pPr>
        <w:jc w:val="both"/>
        <w:rPr>
          <w:rFonts w:ascii="Arial" w:hAnsi="Arial" w:cs="Arial"/>
          <w:b/>
          <w:bCs/>
          <w:sz w:val="28"/>
          <w:szCs w:val="28"/>
          <w:u w:val="single"/>
        </w:rPr>
      </w:pPr>
      <w:r w:rsidRPr="006E5FD8">
        <w:rPr>
          <w:rFonts w:ascii="Arial" w:hAnsi="Arial" w:cs="Arial"/>
          <w:b/>
          <w:bCs/>
          <w:sz w:val="28"/>
          <w:szCs w:val="28"/>
          <w:u w:val="single"/>
        </w:rPr>
        <w:t> * Clase 9: La Máscara Social y la Adaptación.</w:t>
      </w:r>
    </w:p>
    <w:p w14:paraId="3671C5E5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La Persona: necesidad funcional y riesgo de identificación.</w:t>
      </w:r>
    </w:p>
    <w:p w14:paraId="45C1BAD5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La construcción del rol social en la cultura contemporánea.</w:t>
      </w:r>
    </w:p>
    <w:p w14:paraId="342952A6" w14:textId="77777777" w:rsidR="006E5FD8" w:rsidRPr="006E5FD8" w:rsidRDefault="006E5FD8" w:rsidP="006E5FD8">
      <w:pPr>
        <w:jc w:val="both"/>
        <w:rPr>
          <w:rFonts w:ascii="Arial" w:hAnsi="Arial" w:cs="Arial"/>
          <w:b/>
          <w:bCs/>
          <w:sz w:val="28"/>
          <w:szCs w:val="28"/>
          <w:u w:val="single"/>
        </w:rPr>
      </w:pPr>
      <w:r w:rsidRPr="006E5FD8">
        <w:rPr>
          <w:rFonts w:ascii="Arial" w:hAnsi="Arial" w:cs="Arial"/>
          <w:b/>
          <w:bCs/>
          <w:sz w:val="28"/>
          <w:szCs w:val="28"/>
          <w:u w:val="single"/>
        </w:rPr>
        <w:t> * Clase 10: El Encuentro con la Sombra.</w:t>
      </w:r>
    </w:p>
    <w:p w14:paraId="305478E8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Lo no vivido y lo rechazado: la alteridad interna.</w:t>
      </w:r>
    </w:p>
    <w:p w14:paraId="33AF2483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Aspectos personales y colectivos de la sombra.</w:t>
      </w:r>
    </w:p>
    <w:p w14:paraId="61189353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Técnicas clínicas para la integración de lo sombrío: del rechazo a la asimilación creativa.</w:t>
      </w:r>
    </w:p>
    <w:p w14:paraId="06D8B9E9" w14:textId="104270D7" w:rsidR="006E5FD8" w:rsidRPr="001646EA" w:rsidRDefault="006E5FD8" w:rsidP="001646E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/>
          <w:bCs/>
          <w:sz w:val="36"/>
          <w:szCs w:val="36"/>
        </w:rPr>
      </w:pPr>
      <w:r w:rsidRPr="001646EA">
        <w:rPr>
          <w:rFonts w:ascii="Arial" w:hAnsi="Arial" w:cs="Arial"/>
          <w:b/>
          <w:bCs/>
          <w:sz w:val="36"/>
          <w:szCs w:val="36"/>
        </w:rPr>
        <w:t>Módulo VI: El Lenguaje del Alma: Símbolos y Mitos (</w:t>
      </w:r>
      <w:r w:rsidR="001646EA" w:rsidRPr="001646EA">
        <w:rPr>
          <w:rFonts w:ascii="Arial" w:hAnsi="Arial" w:cs="Arial"/>
          <w:b/>
          <w:bCs/>
          <w:sz w:val="36"/>
          <w:szCs w:val="36"/>
        </w:rPr>
        <w:t>septiembre</w:t>
      </w:r>
      <w:r w:rsidRPr="001646EA">
        <w:rPr>
          <w:rFonts w:ascii="Arial" w:hAnsi="Arial" w:cs="Arial"/>
          <w:b/>
          <w:bCs/>
          <w:sz w:val="36"/>
          <w:szCs w:val="36"/>
        </w:rPr>
        <w:t>)</w:t>
      </w:r>
    </w:p>
    <w:p w14:paraId="4360E28E" w14:textId="77777777" w:rsidR="006E5FD8" w:rsidRPr="006E5FD8" w:rsidRDefault="006E5FD8" w:rsidP="006E5FD8">
      <w:pPr>
        <w:jc w:val="both"/>
        <w:rPr>
          <w:rFonts w:ascii="Arial" w:hAnsi="Arial" w:cs="Arial"/>
          <w:b/>
          <w:bCs/>
          <w:sz w:val="28"/>
          <w:szCs w:val="28"/>
          <w:u w:val="single"/>
        </w:rPr>
      </w:pPr>
      <w:r w:rsidRPr="006E5FD8">
        <w:rPr>
          <w:rFonts w:ascii="Arial" w:hAnsi="Arial" w:cs="Arial"/>
          <w:b/>
          <w:bCs/>
          <w:sz w:val="28"/>
          <w:szCs w:val="28"/>
          <w:u w:val="single"/>
        </w:rPr>
        <w:t> * Clase 11: Hermenéutica del Símbolo.</w:t>
      </w:r>
    </w:p>
    <w:p w14:paraId="76E0434A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Diferencia fundamental entre signo y símbolo.</w:t>
      </w:r>
    </w:p>
    <w:p w14:paraId="148268B1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La función trascendente: la unión de los opuestos a través de la imagen.</w:t>
      </w:r>
    </w:p>
    <w:p w14:paraId="69F71D0C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El símbolo como transformador y conductor de energía psíquica.</w:t>
      </w:r>
    </w:p>
    <w:p w14:paraId="482251E4" w14:textId="77777777" w:rsidR="006E5FD8" w:rsidRPr="006E5FD8" w:rsidRDefault="006E5FD8" w:rsidP="006E5FD8">
      <w:pPr>
        <w:jc w:val="both"/>
        <w:rPr>
          <w:rFonts w:ascii="Arial" w:hAnsi="Arial" w:cs="Arial"/>
          <w:b/>
          <w:bCs/>
          <w:sz w:val="28"/>
          <w:szCs w:val="28"/>
          <w:u w:val="single"/>
        </w:rPr>
      </w:pPr>
      <w:r w:rsidRPr="006E5FD8">
        <w:rPr>
          <w:rFonts w:ascii="Arial" w:hAnsi="Arial" w:cs="Arial"/>
          <w:b/>
          <w:bCs/>
          <w:sz w:val="28"/>
          <w:szCs w:val="28"/>
          <w:u w:val="single"/>
        </w:rPr>
        <w:t> * Clase 12: Mitología y Cuentos de Hadas en la Clínica.</w:t>
      </w:r>
    </w:p>
    <w:p w14:paraId="67AC6D52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La anatomía comparada de la psique: análisis de motivos míticos universales.</w:t>
      </w:r>
    </w:p>
    <w:p w14:paraId="5CEAC64B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El cuento de hadas como expresión pura de los procesos arquetípicos.</w:t>
      </w:r>
    </w:p>
    <w:p w14:paraId="35C60D7A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lastRenderedPageBreak/>
        <w:t>   * Amplificación: técnica para profundizar en el material simbólico del paciente.</w:t>
      </w:r>
    </w:p>
    <w:p w14:paraId="09FFE02F" w14:textId="08D6D649" w:rsidR="006E5FD8" w:rsidRPr="001646EA" w:rsidRDefault="006E5FD8" w:rsidP="001646E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/>
          <w:bCs/>
          <w:sz w:val="36"/>
          <w:szCs w:val="36"/>
        </w:rPr>
      </w:pPr>
      <w:r w:rsidRPr="001646EA">
        <w:rPr>
          <w:rFonts w:ascii="Arial" w:hAnsi="Arial" w:cs="Arial"/>
          <w:b/>
          <w:bCs/>
          <w:sz w:val="36"/>
          <w:szCs w:val="36"/>
        </w:rPr>
        <w:t>Módulo VII: Relaciones y Vínculos Arquetipales (</w:t>
      </w:r>
      <w:r w:rsidR="001646EA" w:rsidRPr="001646EA">
        <w:rPr>
          <w:rFonts w:ascii="Arial" w:hAnsi="Arial" w:cs="Arial"/>
          <w:b/>
          <w:bCs/>
          <w:sz w:val="36"/>
          <w:szCs w:val="36"/>
        </w:rPr>
        <w:t>octubre</w:t>
      </w:r>
      <w:r w:rsidRPr="001646EA">
        <w:rPr>
          <w:rFonts w:ascii="Arial" w:hAnsi="Arial" w:cs="Arial"/>
          <w:b/>
          <w:bCs/>
          <w:sz w:val="36"/>
          <w:szCs w:val="36"/>
        </w:rPr>
        <w:t>)</w:t>
      </w:r>
    </w:p>
    <w:p w14:paraId="38481CE7" w14:textId="77777777" w:rsidR="006E5FD8" w:rsidRPr="006E5FD8" w:rsidRDefault="006E5FD8" w:rsidP="006E5FD8">
      <w:pPr>
        <w:jc w:val="both"/>
        <w:rPr>
          <w:rFonts w:ascii="Arial" w:hAnsi="Arial" w:cs="Arial"/>
          <w:b/>
          <w:bCs/>
          <w:sz w:val="28"/>
          <w:szCs w:val="28"/>
          <w:u w:val="single"/>
        </w:rPr>
      </w:pPr>
      <w:r w:rsidRPr="006E5FD8">
        <w:rPr>
          <w:rFonts w:ascii="Arial" w:hAnsi="Arial" w:cs="Arial"/>
          <w:b/>
          <w:bCs/>
          <w:sz w:val="28"/>
          <w:szCs w:val="28"/>
          <w:u w:val="single"/>
        </w:rPr>
        <w:t> * Clase 13: La Alteridad Interna: Anima y Animus.</w:t>
      </w:r>
    </w:p>
    <w:p w14:paraId="41899BBD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La personificación de lo femenino en el hombre y lo masculino en la mujer.</w:t>
      </w:r>
    </w:p>
    <w:p w14:paraId="572888FC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Etapas de desarrollo de las figuras del alma.</w:t>
      </w:r>
    </w:p>
    <w:p w14:paraId="491C17E5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El impacto del Anima/Animus en la elección de pareja y la vida erótica.</w:t>
      </w:r>
    </w:p>
    <w:p w14:paraId="55CD78B1" w14:textId="77777777" w:rsidR="006E5FD8" w:rsidRPr="006E5FD8" w:rsidRDefault="006E5FD8" w:rsidP="006E5FD8">
      <w:pPr>
        <w:jc w:val="both"/>
        <w:rPr>
          <w:rFonts w:ascii="Arial" w:hAnsi="Arial" w:cs="Arial"/>
          <w:b/>
          <w:bCs/>
          <w:sz w:val="28"/>
          <w:szCs w:val="28"/>
          <w:u w:val="single"/>
        </w:rPr>
      </w:pPr>
      <w:r w:rsidRPr="006E5FD8">
        <w:rPr>
          <w:rFonts w:ascii="Arial" w:hAnsi="Arial" w:cs="Arial"/>
          <w:b/>
          <w:bCs/>
          <w:sz w:val="28"/>
          <w:szCs w:val="28"/>
          <w:u w:val="single"/>
        </w:rPr>
        <w:t> * Clase 14: Los Arquetipos del Desarrollo: Puer y Senex.</w:t>
      </w:r>
    </w:p>
    <w:p w14:paraId="469C0999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La tensión entre el impulso creativo (Puer) y la estructura del orden (Senex).</w:t>
      </w:r>
    </w:p>
    <w:p w14:paraId="6B29109D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El "vuelo" y la "caída": patologías y potencias de la juventud y la vejez eterna.</w:t>
      </w:r>
    </w:p>
    <w:p w14:paraId="216F55AB" w14:textId="29909D5D" w:rsidR="006E5FD8" w:rsidRPr="001646EA" w:rsidRDefault="006E5FD8" w:rsidP="001646E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/>
          <w:bCs/>
          <w:sz w:val="36"/>
          <w:szCs w:val="36"/>
        </w:rPr>
      </w:pPr>
      <w:r w:rsidRPr="001646EA">
        <w:rPr>
          <w:rFonts w:ascii="Arial" w:hAnsi="Arial" w:cs="Arial"/>
          <w:b/>
          <w:bCs/>
          <w:sz w:val="36"/>
          <w:szCs w:val="36"/>
        </w:rPr>
        <w:t>Módulo VIII: El Proceso de Individuación (</w:t>
      </w:r>
      <w:r w:rsidR="001646EA" w:rsidRPr="001646EA">
        <w:rPr>
          <w:rFonts w:ascii="Arial" w:hAnsi="Arial" w:cs="Arial"/>
          <w:b/>
          <w:bCs/>
          <w:sz w:val="36"/>
          <w:szCs w:val="36"/>
        </w:rPr>
        <w:t>noviembre</w:t>
      </w:r>
      <w:r w:rsidRPr="001646EA">
        <w:rPr>
          <w:rFonts w:ascii="Arial" w:hAnsi="Arial" w:cs="Arial"/>
          <w:b/>
          <w:bCs/>
          <w:sz w:val="36"/>
          <w:szCs w:val="36"/>
        </w:rPr>
        <w:t>)</w:t>
      </w:r>
    </w:p>
    <w:p w14:paraId="473633B3" w14:textId="77777777" w:rsidR="006E5FD8" w:rsidRPr="006E5FD8" w:rsidRDefault="006E5FD8" w:rsidP="006E5FD8">
      <w:pPr>
        <w:jc w:val="both"/>
        <w:rPr>
          <w:rFonts w:ascii="Arial" w:hAnsi="Arial" w:cs="Arial"/>
          <w:b/>
          <w:bCs/>
          <w:sz w:val="28"/>
          <w:szCs w:val="28"/>
          <w:u w:val="single"/>
        </w:rPr>
      </w:pPr>
      <w:r w:rsidRPr="006E5FD8">
        <w:rPr>
          <w:rFonts w:ascii="Arial" w:hAnsi="Arial" w:cs="Arial"/>
          <w:b/>
          <w:bCs/>
          <w:sz w:val="28"/>
          <w:szCs w:val="28"/>
          <w:u w:val="single"/>
        </w:rPr>
        <w:t> * Clase 15: La Búsqueda del Centro: El Sí-Mismo (Self).</w:t>
      </w:r>
    </w:p>
    <w:p w14:paraId="056A24CF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El Arquetipo del Orden y la totalidad.</w:t>
      </w:r>
    </w:p>
    <w:p w14:paraId="5412D750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El Mandala como expresión de la centralidad psíquica.</w:t>
      </w:r>
    </w:p>
    <w:p w14:paraId="71DB0827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Diferencia entre el Yo (Ego) y el Sí-Mismo.</w:t>
      </w:r>
    </w:p>
    <w:p w14:paraId="7AD4B62D" w14:textId="77777777" w:rsidR="006E5FD8" w:rsidRPr="006E5FD8" w:rsidRDefault="006E5FD8" w:rsidP="006E5FD8">
      <w:pPr>
        <w:jc w:val="both"/>
        <w:rPr>
          <w:rFonts w:ascii="Arial" w:hAnsi="Arial" w:cs="Arial"/>
          <w:b/>
          <w:bCs/>
          <w:sz w:val="28"/>
          <w:szCs w:val="28"/>
          <w:u w:val="single"/>
        </w:rPr>
      </w:pPr>
      <w:r w:rsidRPr="006E5FD8">
        <w:rPr>
          <w:rFonts w:ascii="Arial" w:hAnsi="Arial" w:cs="Arial"/>
          <w:b/>
          <w:bCs/>
          <w:sz w:val="28"/>
          <w:szCs w:val="28"/>
          <w:u w:val="single"/>
        </w:rPr>
        <w:t> * Clase 16: El Camino de la Individuación.</w:t>
      </w:r>
    </w:p>
    <w:p w14:paraId="4D5DDFD9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Etapas del proceso: la primera y la segunda mitad de la vida.</w:t>
      </w:r>
    </w:p>
    <w:p w14:paraId="25615948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La individuación como tarea ética y religiosa en sentido psicológico.</w:t>
      </w:r>
    </w:p>
    <w:p w14:paraId="22AAE3A5" w14:textId="77777777" w:rsid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Obstáculos y desviaciones: inflación yoica y desmembramiento.</w:t>
      </w:r>
    </w:p>
    <w:p w14:paraId="5A500ADE" w14:textId="77777777" w:rsidR="00845525" w:rsidRDefault="00845525" w:rsidP="006E5FD8">
      <w:pPr>
        <w:jc w:val="both"/>
        <w:rPr>
          <w:rFonts w:ascii="Arial" w:hAnsi="Arial" w:cs="Arial"/>
          <w:sz w:val="28"/>
          <w:szCs w:val="28"/>
        </w:rPr>
      </w:pPr>
    </w:p>
    <w:p w14:paraId="4CDE46EE" w14:textId="77777777" w:rsidR="00845525" w:rsidRPr="006E5FD8" w:rsidRDefault="00845525" w:rsidP="006E5FD8">
      <w:pPr>
        <w:jc w:val="both"/>
        <w:rPr>
          <w:rFonts w:ascii="Arial" w:hAnsi="Arial" w:cs="Arial"/>
          <w:sz w:val="28"/>
          <w:szCs w:val="28"/>
        </w:rPr>
      </w:pPr>
    </w:p>
    <w:p w14:paraId="10EBE52B" w14:textId="76FC17DD" w:rsidR="006E5FD8" w:rsidRPr="001646EA" w:rsidRDefault="006E5FD8" w:rsidP="001646E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/>
          <w:bCs/>
          <w:sz w:val="36"/>
          <w:szCs w:val="36"/>
        </w:rPr>
      </w:pPr>
      <w:r w:rsidRPr="001646EA">
        <w:rPr>
          <w:rFonts w:ascii="Arial" w:hAnsi="Arial" w:cs="Arial"/>
          <w:b/>
          <w:bCs/>
          <w:sz w:val="36"/>
          <w:szCs w:val="36"/>
        </w:rPr>
        <w:lastRenderedPageBreak/>
        <w:t>Módulo IX: Alquimia y Cierre Clínico (</w:t>
      </w:r>
      <w:r w:rsidR="001646EA" w:rsidRPr="001646EA">
        <w:rPr>
          <w:rFonts w:ascii="Arial" w:hAnsi="Arial" w:cs="Arial"/>
          <w:b/>
          <w:bCs/>
          <w:sz w:val="36"/>
          <w:szCs w:val="36"/>
        </w:rPr>
        <w:t>diciembre</w:t>
      </w:r>
      <w:r w:rsidRPr="001646EA">
        <w:rPr>
          <w:rFonts w:ascii="Arial" w:hAnsi="Arial" w:cs="Arial"/>
          <w:b/>
          <w:bCs/>
          <w:sz w:val="36"/>
          <w:szCs w:val="36"/>
        </w:rPr>
        <w:t>)</w:t>
      </w:r>
    </w:p>
    <w:p w14:paraId="44C36D40" w14:textId="77777777" w:rsidR="006E5FD8" w:rsidRPr="006E5FD8" w:rsidRDefault="006E5FD8" w:rsidP="006E5FD8">
      <w:pPr>
        <w:jc w:val="both"/>
        <w:rPr>
          <w:rFonts w:ascii="Arial" w:hAnsi="Arial" w:cs="Arial"/>
          <w:b/>
          <w:bCs/>
          <w:sz w:val="28"/>
          <w:szCs w:val="28"/>
          <w:u w:val="single"/>
        </w:rPr>
      </w:pPr>
      <w:r w:rsidRPr="006E5FD8">
        <w:rPr>
          <w:rFonts w:ascii="Arial" w:hAnsi="Arial" w:cs="Arial"/>
          <w:b/>
          <w:bCs/>
          <w:sz w:val="28"/>
          <w:szCs w:val="28"/>
          <w:u w:val="single"/>
        </w:rPr>
        <w:t> * Clase 17: Alquimia: El Laboratorio del Alma.</w:t>
      </w:r>
    </w:p>
    <w:p w14:paraId="184306CC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La proyección de lo inconsciente en la materia: Solve et Coagula.</w:t>
      </w:r>
    </w:p>
    <w:p w14:paraId="5E686BB7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Las etapas de la Gran Obra: Nigredo, Albedo, Citrinitas y Rubedo.</w:t>
      </w:r>
    </w:p>
    <w:p w14:paraId="66F940BE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Paralelismos entre los procesos químicos antiguos y la psicoterapia moderna.</w:t>
      </w:r>
    </w:p>
    <w:p w14:paraId="03359D22" w14:textId="77777777" w:rsidR="006E5FD8" w:rsidRPr="006E5FD8" w:rsidRDefault="006E5FD8" w:rsidP="006E5FD8">
      <w:pPr>
        <w:jc w:val="both"/>
        <w:rPr>
          <w:rFonts w:ascii="Arial" w:hAnsi="Arial" w:cs="Arial"/>
          <w:b/>
          <w:bCs/>
          <w:sz w:val="28"/>
          <w:szCs w:val="28"/>
          <w:u w:val="single"/>
        </w:rPr>
      </w:pPr>
      <w:r w:rsidRPr="006E5FD8">
        <w:rPr>
          <w:rFonts w:ascii="Arial" w:hAnsi="Arial" w:cs="Arial"/>
          <w:sz w:val="28"/>
          <w:szCs w:val="28"/>
        </w:rPr>
        <w:t> </w:t>
      </w:r>
      <w:r w:rsidRPr="006E5FD8">
        <w:rPr>
          <w:rFonts w:ascii="Arial" w:hAnsi="Arial" w:cs="Arial"/>
          <w:b/>
          <w:bCs/>
          <w:sz w:val="28"/>
          <w:szCs w:val="28"/>
          <w:u w:val="single"/>
        </w:rPr>
        <w:t>* Clase 18: La Práctica de la Psicología Arquetipal.</w:t>
      </w:r>
    </w:p>
    <w:p w14:paraId="3AD9C83D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El legado de James Hillman y el retorno al politeísmo psíquico.</w:t>
      </w:r>
    </w:p>
    <w:p w14:paraId="4FE3B06A" w14:textId="77777777" w:rsidR="006E5FD8" w:rsidRP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"Hacer alma": la importancia del temple y la imagen en el proceso terapéutico.</w:t>
      </w:r>
    </w:p>
    <w:p w14:paraId="6CF3C4B2" w14:textId="77777777" w:rsidR="006E5FD8" w:rsidRDefault="006E5FD8" w:rsidP="006E5FD8">
      <w:pPr>
        <w:jc w:val="both"/>
        <w:rPr>
          <w:rFonts w:ascii="Arial" w:hAnsi="Arial" w:cs="Arial"/>
          <w:sz w:val="28"/>
          <w:szCs w:val="28"/>
        </w:rPr>
      </w:pPr>
      <w:r w:rsidRPr="006E5FD8">
        <w:rPr>
          <w:rFonts w:ascii="Arial" w:hAnsi="Arial" w:cs="Arial"/>
          <w:sz w:val="28"/>
          <w:szCs w:val="28"/>
        </w:rPr>
        <w:t>   * Cierre de la formación: hacia una clínica de la profundidad.</w:t>
      </w:r>
    </w:p>
    <w:p w14:paraId="39267037" w14:textId="54024D1C" w:rsidR="006E5FD8" w:rsidRPr="008861F2" w:rsidRDefault="003A7C97" w:rsidP="006E5FD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/>
          <w:bCs/>
          <w:sz w:val="36"/>
          <w:szCs w:val="36"/>
        </w:rPr>
      </w:pPr>
      <w:r w:rsidRPr="003A7C97">
        <w:rPr>
          <w:rFonts w:ascii="Arial" w:hAnsi="Arial" w:cs="Arial"/>
          <w:b/>
          <w:bCs/>
          <w:sz w:val="36"/>
          <w:szCs w:val="36"/>
        </w:rPr>
        <w:t>Trabajo practico final integrador</w:t>
      </w:r>
      <w:r w:rsidR="00D53981">
        <w:rPr>
          <w:rFonts w:ascii="Arial" w:hAnsi="Arial" w:cs="Arial"/>
          <w:b/>
          <w:bCs/>
          <w:sz w:val="36"/>
          <w:szCs w:val="36"/>
        </w:rPr>
        <w:t xml:space="preserve"> (opcional</w:t>
      </w:r>
      <w:r w:rsidR="008861F2">
        <w:rPr>
          <w:rFonts w:ascii="Arial" w:hAnsi="Arial" w:cs="Arial"/>
          <w:b/>
          <w:bCs/>
          <w:sz w:val="36"/>
          <w:szCs w:val="36"/>
        </w:rPr>
        <w:t>)</w:t>
      </w:r>
    </w:p>
    <w:sectPr w:rsidR="006E5FD8" w:rsidRPr="008861F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0A695D"/>
    <w:multiLevelType w:val="multilevel"/>
    <w:tmpl w:val="B9824D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40368A3"/>
    <w:multiLevelType w:val="hybridMultilevel"/>
    <w:tmpl w:val="B206FBE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11717D"/>
    <w:multiLevelType w:val="multilevel"/>
    <w:tmpl w:val="5192CA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6AB5026"/>
    <w:multiLevelType w:val="hybridMultilevel"/>
    <w:tmpl w:val="9E5C9DB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884234"/>
    <w:multiLevelType w:val="hybridMultilevel"/>
    <w:tmpl w:val="0A26CDA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803D88"/>
    <w:multiLevelType w:val="hybridMultilevel"/>
    <w:tmpl w:val="A8DC952E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5838754">
    <w:abstractNumId w:val="1"/>
  </w:num>
  <w:num w:numId="2" w16cid:durableId="1219047785">
    <w:abstractNumId w:val="3"/>
  </w:num>
  <w:num w:numId="3" w16cid:durableId="1929190933">
    <w:abstractNumId w:val="2"/>
  </w:num>
  <w:num w:numId="4" w16cid:durableId="1629777982">
    <w:abstractNumId w:val="4"/>
  </w:num>
  <w:num w:numId="5" w16cid:durableId="548610833">
    <w:abstractNumId w:val="0"/>
  </w:num>
  <w:num w:numId="6" w16cid:durableId="196727414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FD8"/>
    <w:rsid w:val="001646EA"/>
    <w:rsid w:val="0025598B"/>
    <w:rsid w:val="00300736"/>
    <w:rsid w:val="00322066"/>
    <w:rsid w:val="00340065"/>
    <w:rsid w:val="003A7C97"/>
    <w:rsid w:val="004F65AF"/>
    <w:rsid w:val="005C540A"/>
    <w:rsid w:val="006E5FD8"/>
    <w:rsid w:val="00734229"/>
    <w:rsid w:val="0075721A"/>
    <w:rsid w:val="007E4FFD"/>
    <w:rsid w:val="00845525"/>
    <w:rsid w:val="008861F2"/>
    <w:rsid w:val="00924094"/>
    <w:rsid w:val="00941567"/>
    <w:rsid w:val="00A0268E"/>
    <w:rsid w:val="00BA2D21"/>
    <w:rsid w:val="00C32650"/>
    <w:rsid w:val="00C3481A"/>
    <w:rsid w:val="00D431D9"/>
    <w:rsid w:val="00D53981"/>
    <w:rsid w:val="00DB2838"/>
    <w:rsid w:val="00DC232D"/>
    <w:rsid w:val="00EC3EC7"/>
    <w:rsid w:val="00F6562E"/>
    <w:rsid w:val="00F74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6DDE4"/>
  <w15:chartTrackingRefBased/>
  <w15:docId w15:val="{03CB0320-F2D0-4120-8F23-55A40D1FB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E5F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E5F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E5FD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E5F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E5FD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E5F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E5F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E5F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E5F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E5FD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E5F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E5FD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E5FD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E5FD8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E5FD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E5FD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E5FD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E5FD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E5F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E5F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E5F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E5F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E5F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E5FD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E5FD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E5FD8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E5FD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E5FD8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E5FD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807</Words>
  <Characters>4634</Characters>
  <Application>Microsoft Office Word</Application>
  <DocSecurity>0</DocSecurity>
  <Lines>178</Lines>
  <Paragraphs>76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Erica Meurer</dc:creator>
  <cp:keywords/>
  <dc:description/>
  <cp:lastModifiedBy>Cecilia Garcia Robles</cp:lastModifiedBy>
  <cp:revision>6</cp:revision>
  <dcterms:created xsi:type="dcterms:W3CDTF">2026-03-26T17:52:00Z</dcterms:created>
  <dcterms:modified xsi:type="dcterms:W3CDTF">2026-03-27T15:12:00Z</dcterms:modified>
</cp:coreProperties>
</file>